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D8" w:rsidRPr="00AB77A5" w:rsidRDefault="008F65D8" w:rsidP="008F65D8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8F65D8" w:rsidRPr="00AB77A5" w:rsidRDefault="008F65D8" w:rsidP="008F65D8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>к решению Собранию депутатов</w:t>
      </w:r>
    </w:p>
    <w:p w:rsidR="008F65D8" w:rsidRPr="00AB77A5" w:rsidRDefault="008F65D8" w:rsidP="008F65D8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 w:rsidRPr="00AB77A5">
        <w:rPr>
          <w:rFonts w:ascii="Times New Roman" w:hAnsi="Times New Roman"/>
          <w:sz w:val="28"/>
          <w:szCs w:val="28"/>
          <w:lang w:eastAsia="ru-RU"/>
        </w:rPr>
        <w:t>Елизаветовского сельского поселения</w:t>
      </w:r>
    </w:p>
    <w:p w:rsidR="008F65D8" w:rsidRPr="00AB77A5" w:rsidRDefault="00E329F2" w:rsidP="008F65D8">
      <w:pPr>
        <w:pStyle w:val="a3"/>
        <w:ind w:firstLine="708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8F65D8" w:rsidRPr="00AB77A5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244F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2 октября </w:t>
      </w:r>
      <w:r w:rsidR="00DA52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F65D8" w:rsidRPr="00AB77A5">
        <w:rPr>
          <w:rFonts w:ascii="Times New Roman" w:hAnsi="Times New Roman"/>
          <w:sz w:val="28"/>
          <w:szCs w:val="28"/>
          <w:lang w:eastAsia="ru-RU"/>
        </w:rPr>
        <w:t>201</w:t>
      </w:r>
      <w:r w:rsidR="008F65D8">
        <w:rPr>
          <w:rFonts w:ascii="Times New Roman" w:hAnsi="Times New Roman"/>
          <w:sz w:val="28"/>
          <w:szCs w:val="28"/>
          <w:lang w:eastAsia="ru-RU"/>
        </w:rPr>
        <w:t>5</w:t>
      </w:r>
      <w:r w:rsidR="008F65D8" w:rsidRPr="00AB77A5">
        <w:rPr>
          <w:rFonts w:ascii="Times New Roman" w:hAnsi="Times New Roman"/>
          <w:sz w:val="28"/>
          <w:szCs w:val="28"/>
          <w:lang w:eastAsia="ru-RU"/>
        </w:rPr>
        <w:t xml:space="preserve"> года  №</w:t>
      </w:r>
      <w:r>
        <w:rPr>
          <w:rFonts w:ascii="Times New Roman" w:hAnsi="Times New Roman"/>
          <w:sz w:val="28"/>
          <w:szCs w:val="28"/>
          <w:lang w:eastAsia="ru-RU"/>
        </w:rPr>
        <w:t xml:space="preserve"> 95</w:t>
      </w:r>
      <w:r w:rsidR="008F65D8" w:rsidRPr="00AB77A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F65D8" w:rsidRDefault="008F65D8" w:rsidP="00952F7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52F7B" w:rsidRPr="00EB1D94" w:rsidRDefault="00952F7B" w:rsidP="00952F7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952F7B" w:rsidRPr="00EB1D94" w:rsidRDefault="00952F7B" w:rsidP="00952F7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к прогнозу социально-экономического развития </w:t>
      </w:r>
    </w:p>
    <w:p w:rsidR="00952F7B" w:rsidRPr="00EB1D94" w:rsidRDefault="00952F7B" w:rsidP="00952F7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Елизаветовского сельского поселения </w:t>
      </w:r>
    </w:p>
    <w:p w:rsidR="00952F7B" w:rsidRPr="00EB1D94" w:rsidRDefault="00952F7B" w:rsidP="00952F7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гг.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EB1D94">
        <w:rPr>
          <w:rFonts w:ascii="Times New Roman" w:hAnsi="Times New Roman" w:cs="Times New Roman"/>
          <w:sz w:val="28"/>
          <w:szCs w:val="28"/>
        </w:rPr>
        <w:t>Елизаветовское сельское поселение является муниципальным образованием в составе Азовского района. Площадь сельского поселения Елизаветовское составляет 15024 га</w:t>
      </w:r>
      <w:proofErr w:type="gramStart"/>
      <w:r w:rsidRPr="00EB1D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1D9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B1D94">
        <w:rPr>
          <w:rFonts w:ascii="Times New Roman" w:hAnsi="Times New Roman" w:cs="Times New Roman"/>
          <w:sz w:val="28"/>
          <w:szCs w:val="28"/>
        </w:rPr>
        <w:t xml:space="preserve"> включает в себя 2 населенных пункта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: с. Елизаветовка и пос. Южный</w:t>
      </w:r>
      <w:r w:rsidRPr="00EB1D94">
        <w:rPr>
          <w:rFonts w:ascii="Times New Roman" w:hAnsi="Times New Roman" w:cs="Times New Roman"/>
          <w:sz w:val="28"/>
          <w:szCs w:val="28"/>
        </w:rPr>
        <w:t>, где проживает по состоянию на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г. 22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B1D9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1D94">
        <w:rPr>
          <w:rFonts w:ascii="Times New Roman" w:hAnsi="Times New Roman" w:cs="Times New Roman"/>
          <w:sz w:val="28"/>
          <w:szCs w:val="28"/>
        </w:rPr>
        <w:t>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На территории поселения осуществляют деятельность около 63 хозяйствующих субъектов разных форм собственности. Из общего числа хозяйствующих субъектов </w:t>
      </w:r>
      <w:r>
        <w:rPr>
          <w:rFonts w:ascii="Times New Roman" w:hAnsi="Times New Roman" w:cs="Times New Roman"/>
          <w:sz w:val="28"/>
          <w:szCs w:val="28"/>
        </w:rPr>
        <w:t xml:space="preserve">основная доля </w:t>
      </w: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приходится на </w:t>
      </w:r>
      <w:r w:rsidRPr="00EB1D94">
        <w:rPr>
          <w:rFonts w:ascii="Times New Roman" w:hAnsi="Times New Roman" w:cs="Times New Roman"/>
          <w:sz w:val="28"/>
          <w:szCs w:val="28"/>
        </w:rPr>
        <w:t>сельское хозяйство,  оптов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B1D94">
        <w:rPr>
          <w:rFonts w:ascii="Times New Roman" w:hAnsi="Times New Roman" w:cs="Times New Roman"/>
          <w:sz w:val="28"/>
          <w:szCs w:val="28"/>
        </w:rPr>
        <w:t xml:space="preserve"> и розничн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торговл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B1D94">
        <w:rPr>
          <w:rFonts w:ascii="Times New Roman" w:hAnsi="Times New Roman" w:cs="Times New Roman"/>
          <w:sz w:val="28"/>
          <w:szCs w:val="28"/>
        </w:rPr>
        <w:t>.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r w:rsidRPr="00EB1D94">
        <w:rPr>
          <w:rFonts w:ascii="Times New Roman" w:hAnsi="Times New Roman" w:cs="Times New Roman"/>
          <w:sz w:val="28"/>
          <w:szCs w:val="28"/>
        </w:rPr>
        <w:tab/>
        <w:t xml:space="preserve">Социальную инфраструктуру составляют учреждения образования (школы, детский сад), здравоохранения (общая врачебная практика, ФАП), социальных услуг (СРО №2) и культуры (ДК, библиотеки).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В сельском поселении развита дорожная инфраструктура, имеется стабильное круглогодичное сообщение автомобильным транспортом со всеми населенными пунктами поселения.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В муниципальном образовании в целом сохраняется положительная динамика  демографического развития, снижение и увеличение абсолютных значений  убыли  и прироста населения связаны с естественными движениями населения – смертности и рождаемости. Наряду с естественным движением населения, миграция является одним из основных факторов, оказывающих влияние на формирование численности и состава жителей муниципального образования. В поселении наблюдается отток молодежи из села, близость поселения к городам с большим предложением рабочих мест и более высокой заработной платой станет основной проблемой социально-экономического развития поселения.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Основными направлениями в работе администрации и Совета депутатов Елизаветовского сельского поселения  на 201</w:t>
      </w:r>
      <w:r>
        <w:rPr>
          <w:rFonts w:ascii="Times New Roman" w:hAnsi="Times New Roman" w:cs="Times New Roman"/>
          <w:sz w:val="28"/>
          <w:szCs w:val="28"/>
        </w:rPr>
        <w:t>6-2018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B1D94">
        <w:rPr>
          <w:rFonts w:ascii="Times New Roman" w:hAnsi="Times New Roman" w:cs="Times New Roman"/>
          <w:sz w:val="28"/>
          <w:szCs w:val="28"/>
        </w:rPr>
        <w:t>. в сфере улучшения демографической ситуации является участие поселения в районных и областных программах социальной поддержки молодых семей, материнства и детства, одиноких матерей, решение вопросов по расширению (строительству) детского сада.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b/>
          <w:sz w:val="28"/>
          <w:szCs w:val="28"/>
        </w:rPr>
        <w:t>Среднесписочная численность экономически  занятого населения</w:t>
      </w:r>
      <w:r w:rsidRPr="00EB1D9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EB1D94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EB1D9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г. составила </w:t>
      </w:r>
      <w:r>
        <w:rPr>
          <w:rFonts w:ascii="Times New Roman" w:hAnsi="Times New Roman" w:cs="Times New Roman"/>
          <w:sz w:val="28"/>
          <w:szCs w:val="28"/>
        </w:rPr>
        <w:t>368</w:t>
      </w:r>
      <w:r w:rsidRPr="00EB1D94">
        <w:rPr>
          <w:rFonts w:ascii="Times New Roman" w:hAnsi="Times New Roman" w:cs="Times New Roman"/>
          <w:sz w:val="28"/>
          <w:szCs w:val="28"/>
        </w:rPr>
        <w:t xml:space="preserve"> человек, о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сновным источником доходов является заработная плата. Средний уровень заработной платы, по официально учтенным предприятиям, </w:t>
      </w:r>
      <w:r>
        <w:rPr>
          <w:rFonts w:ascii="Times New Roman" w:hAnsi="Times New Roman" w:cs="Times New Roman"/>
          <w:sz w:val="28"/>
          <w:szCs w:val="28"/>
          <w:lang w:eastAsia="ru-RU"/>
        </w:rPr>
        <w:t>14858,80  рублей. По оценке 2015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 года прогноз по выплате заработной платы будет положительный   в размере 15</w:t>
      </w:r>
      <w:r>
        <w:rPr>
          <w:rFonts w:ascii="Times New Roman" w:hAnsi="Times New Roman" w:cs="Times New Roman"/>
          <w:sz w:val="28"/>
          <w:szCs w:val="28"/>
          <w:lang w:eastAsia="ru-RU"/>
        </w:rPr>
        <w:t>601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0 тыс. рублей (на 5% больше в сравнении с аналогичным периодом 201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г). </w:t>
      </w:r>
      <w:r>
        <w:rPr>
          <w:rFonts w:ascii="Times New Roman" w:hAnsi="Times New Roman" w:cs="Times New Roman"/>
          <w:sz w:val="28"/>
          <w:szCs w:val="28"/>
          <w:lang w:eastAsia="ru-RU"/>
        </w:rPr>
        <w:t>Данный прогноз обусловлен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 увеличением  должностных окладов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отдельных категорий 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бюджетных организаций,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утвержденным «дорожным картам», изменений в отраслях социальной сферы, направленных на повышение эффективной деятельности в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здравоохранения, образования, культуры и социального обслуживания населения,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повышени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 xml:space="preserve"> заработной платы работников сельского хозяйства, торговли и финансовой деятельности. Прогнозируя три года можно предположить, что уровень среднемесячной заработной платы  с учетом государственной  политики в области заработной платы, будет иметь положительную динамику. Кроме заработной платы, одним из источников доходов являются доходы от предпринимательской деятельности. Данные виды доходов прогнозу не подлежат.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Елизаветовского сельского поселения бюджетообразующим предприятием является ЗАО «имени Дзержинского». В течение ряда лет на ЗАО «имени Дзержинского» сокращается численность работающих на предприятии и на отчетный 201 г. она составила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198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человека (за период 2011-201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гг. уволилось 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чел.).  По оценке 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численность работающих уменьшится еще на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  На прогнозируемые 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гг. тенденция 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окращения работников сохранится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связи с автоматизацией технологических процессов, ликвидацией СТФ и МТФ, а также выходом собственников земельных участков из общедолевой собственности ЗАО «имени Дзержинского»  с последующей организацией самостоятельной обработки с/</w:t>
      </w:r>
      <w:proofErr w:type="spellStart"/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угодий.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По остальному кругу предприятий Елизаветовского сельского поселения в отношении численности работающих ситуация остается более стабильной, численность работников списочного состава по оценке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г. и прогнозируемых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B1D94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гг. останется практически неизменной.</w:t>
      </w:r>
    </w:p>
    <w:p w:rsidR="00952F7B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D94">
        <w:rPr>
          <w:rFonts w:ascii="Times New Roman" w:hAnsi="Times New Roman" w:cs="Times New Roman"/>
          <w:bCs/>
          <w:sz w:val="28"/>
          <w:szCs w:val="28"/>
        </w:rPr>
        <w:t>Фонд оплаты труда в 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году у</w:t>
      </w:r>
      <w:r>
        <w:rPr>
          <w:rFonts w:ascii="Times New Roman" w:hAnsi="Times New Roman" w:cs="Times New Roman"/>
          <w:bCs/>
          <w:sz w:val="28"/>
          <w:szCs w:val="28"/>
        </w:rPr>
        <w:t>меньшился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по сравнению с 201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годом на </w:t>
      </w:r>
      <w:r>
        <w:rPr>
          <w:rFonts w:ascii="Times New Roman" w:hAnsi="Times New Roman" w:cs="Times New Roman"/>
          <w:bCs/>
          <w:sz w:val="28"/>
          <w:szCs w:val="28"/>
        </w:rPr>
        <w:t>4784,03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тыс. руб. (</w:t>
      </w:r>
      <w:r>
        <w:rPr>
          <w:rFonts w:ascii="Times New Roman" w:hAnsi="Times New Roman" w:cs="Times New Roman"/>
          <w:bCs/>
          <w:sz w:val="28"/>
          <w:szCs w:val="28"/>
        </w:rPr>
        <w:t>6,8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%) и составил </w:t>
      </w:r>
      <w:r>
        <w:rPr>
          <w:rFonts w:ascii="Times New Roman" w:hAnsi="Times New Roman" w:cs="Times New Roman"/>
          <w:bCs/>
          <w:sz w:val="28"/>
          <w:szCs w:val="28"/>
        </w:rPr>
        <w:t>65616,47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тыс. руб. Это связано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первую очередь 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с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сокращением численности работников и уменьшением средней 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заработной платы </w:t>
      </w:r>
      <w:r>
        <w:rPr>
          <w:rFonts w:ascii="Times New Roman" w:hAnsi="Times New Roman" w:cs="Times New Roman"/>
          <w:bCs/>
          <w:sz w:val="28"/>
          <w:szCs w:val="28"/>
        </w:rPr>
        <w:t>в ЗАО «имени Дзержинского».</w:t>
      </w:r>
    </w:p>
    <w:p w:rsidR="00952F7B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У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работников бюджетной  сферы среднемесячная заработная плата в  отчетном 2014 году составила 14687,75 руб., а по оценке 2015г. – 15684,60 руб. (увеличение на 6,8%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). </w:t>
      </w:r>
      <w:r>
        <w:rPr>
          <w:rFonts w:ascii="Times New Roman" w:hAnsi="Times New Roman" w:cs="Times New Roman"/>
          <w:bCs/>
          <w:sz w:val="28"/>
          <w:szCs w:val="28"/>
        </w:rPr>
        <w:t xml:space="preserve">Рост </w:t>
      </w:r>
      <w:r w:rsidRPr="00EB1D94">
        <w:rPr>
          <w:rFonts w:ascii="Times New Roman" w:hAnsi="Times New Roman" w:cs="Times New Roman"/>
          <w:bCs/>
          <w:sz w:val="28"/>
          <w:szCs w:val="28"/>
        </w:rPr>
        <w:t>заработн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bCs/>
          <w:sz w:val="28"/>
          <w:szCs w:val="28"/>
        </w:rPr>
        <w:t xml:space="preserve">ы в отчетном году наблюдается  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в сфере оптовой и розничной торговли на </w:t>
      </w:r>
      <w:r>
        <w:rPr>
          <w:rFonts w:ascii="Times New Roman" w:hAnsi="Times New Roman" w:cs="Times New Roman"/>
          <w:bCs/>
          <w:sz w:val="28"/>
          <w:szCs w:val="28"/>
        </w:rPr>
        <w:t>5,6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%, и финансового посредничества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5%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сокращения рабочих мест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ЗАО «имени Дзержинского»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учетом роста с</w:t>
      </w:r>
      <w:r w:rsidRPr="00EB1D94">
        <w:rPr>
          <w:rFonts w:ascii="Times New Roman" w:hAnsi="Times New Roman" w:cs="Times New Roman"/>
          <w:sz w:val="28"/>
          <w:szCs w:val="28"/>
          <w:lang w:eastAsia="ru-RU"/>
        </w:rPr>
        <w:t>реднего уровня заработной платы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бюджетников 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фонд заработной платы  в текущем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2015 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году вырастет незначительно -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2,1 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% и составит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67024,90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тыс</w:t>
      </w:r>
      <w:proofErr w:type="gramStart"/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ублей.</w:t>
      </w:r>
      <w:r w:rsidRPr="00EB1D94">
        <w:rPr>
          <w:rFonts w:ascii="Times New Roman" w:hAnsi="Times New Roman" w:cs="Times New Roman"/>
          <w:bCs/>
          <w:sz w:val="28"/>
          <w:szCs w:val="28"/>
        </w:rPr>
        <w:t xml:space="preserve"> В дальнейшем, на 201</w:t>
      </w:r>
      <w:r>
        <w:rPr>
          <w:rFonts w:ascii="Times New Roman" w:hAnsi="Times New Roman" w:cs="Times New Roman"/>
          <w:bCs/>
          <w:sz w:val="28"/>
          <w:szCs w:val="28"/>
        </w:rPr>
        <w:t>6-2018</w:t>
      </w:r>
      <w:r w:rsidRPr="00EB1D94">
        <w:rPr>
          <w:rFonts w:ascii="Times New Roman" w:hAnsi="Times New Roman" w:cs="Times New Roman"/>
          <w:bCs/>
          <w:sz w:val="28"/>
          <w:szCs w:val="28"/>
        </w:rPr>
        <w:t>гг. прогнозируется увеличение  фонда оплаты.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Прогноз развития сельского хозяйства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Елизаветовского 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поселения на 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–201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гг. разработан на основе анализа предыдущ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его 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период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оценки ожидаемых результатов в текущем году, с учётом влияния  природно-климатических  факторов в предстоящем периоде.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Сельское хозяйство в</w:t>
      </w:r>
      <w:r w:rsidRPr="00EB1D94">
        <w:rPr>
          <w:rFonts w:ascii="Times New Roman" w:hAnsi="Times New Roman" w:cs="Times New Roman"/>
          <w:sz w:val="28"/>
          <w:szCs w:val="28"/>
        </w:rPr>
        <w:t xml:space="preserve"> муниципальном образовании традиционно развито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представлено крупным предприятием ЗАО «имени Дзержинского», доминирующим и бюджетообразующим предприятием в сфере сельского хозяйства, представителями малого бизнеса (ООО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«Лиман»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ИП) и личными подсобными хозяйствами. </w:t>
      </w:r>
    </w:p>
    <w:p w:rsidR="00952F7B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Сельское хозяйство имеет растениеводческую и животноводческую специализации.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Pr="00EB1D94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B1D9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1D94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гг. и оценке 201</w:t>
      </w:r>
      <w:r>
        <w:rPr>
          <w:rFonts w:ascii="Times New Roman" w:hAnsi="Times New Roman" w:cs="Times New Roman"/>
          <w:sz w:val="28"/>
          <w:szCs w:val="28"/>
        </w:rPr>
        <w:t>5,</w:t>
      </w: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наблюдается рост </w:t>
      </w:r>
      <w:r w:rsidRPr="00EB1D94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B1D94">
        <w:rPr>
          <w:rFonts w:ascii="Times New Roman" w:hAnsi="Times New Roman" w:cs="Times New Roman"/>
          <w:sz w:val="28"/>
          <w:szCs w:val="28"/>
        </w:rPr>
        <w:t xml:space="preserve"> продукции растениеводства в хозяйствах всех категорий.</w:t>
      </w:r>
      <w:r>
        <w:rPr>
          <w:rFonts w:ascii="Times New Roman" w:hAnsi="Times New Roman" w:cs="Times New Roman"/>
          <w:sz w:val="28"/>
          <w:szCs w:val="28"/>
        </w:rPr>
        <w:t xml:space="preserve"> В первую очередь, за счет увеличение объемов </w:t>
      </w:r>
      <w:r w:rsidRPr="007E25BE">
        <w:rPr>
          <w:rFonts w:ascii="Times New Roman" w:hAnsi="Times New Roman" w:cs="Times New Roman"/>
          <w:sz w:val="28"/>
          <w:szCs w:val="28"/>
        </w:rPr>
        <w:t xml:space="preserve">товарной продукции растениеводства ЗАО «имени </w:t>
      </w:r>
      <w:r w:rsidRPr="007E25BE">
        <w:rPr>
          <w:rFonts w:ascii="Times New Roman" w:hAnsi="Times New Roman" w:cs="Times New Roman"/>
          <w:sz w:val="28"/>
          <w:szCs w:val="28"/>
        </w:rPr>
        <w:lastRenderedPageBreak/>
        <w:t>Дзержинского»  (удельный вес пашни в общем объеме с/</w:t>
      </w:r>
      <w:proofErr w:type="spellStart"/>
      <w:r w:rsidRPr="007E25B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E25BE">
        <w:rPr>
          <w:rFonts w:ascii="Times New Roman" w:hAnsi="Times New Roman" w:cs="Times New Roman"/>
          <w:sz w:val="28"/>
          <w:szCs w:val="28"/>
        </w:rPr>
        <w:t xml:space="preserve"> угодий увеличился за счет пастбищ (ликвидаци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25BE">
        <w:rPr>
          <w:rFonts w:ascii="Times New Roman" w:hAnsi="Times New Roman" w:cs="Times New Roman"/>
          <w:sz w:val="28"/>
          <w:szCs w:val="28"/>
        </w:rPr>
        <w:t xml:space="preserve"> МТФ)), </w:t>
      </w:r>
      <w:r>
        <w:rPr>
          <w:rFonts w:ascii="Times New Roman" w:hAnsi="Times New Roman" w:cs="Times New Roman"/>
          <w:sz w:val="28"/>
          <w:szCs w:val="28"/>
        </w:rPr>
        <w:t>а также благоприятными погодными условиями и высокой урожайностью зерновых.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Основными видами производимой продукции отрасли растениеводства являются зерновые (2012 г. – 19885,1 т, 2013г. – 28775,5 т</w:t>
      </w:r>
      <w:r>
        <w:rPr>
          <w:rFonts w:ascii="Times New Roman" w:hAnsi="Times New Roman" w:cs="Times New Roman"/>
          <w:sz w:val="28"/>
          <w:szCs w:val="28"/>
        </w:rPr>
        <w:t>, 2014г.- 31427,4т.</w:t>
      </w:r>
      <w:r w:rsidRPr="00EB1D94">
        <w:rPr>
          <w:rFonts w:ascii="Times New Roman" w:hAnsi="Times New Roman" w:cs="Times New Roman"/>
          <w:sz w:val="28"/>
          <w:szCs w:val="28"/>
        </w:rPr>
        <w:t>), технические культуры (подсолнечник –2012 – 5315,5т, 2013 г. – 5461,4 тонн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1D9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1D94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6721,4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тонн) и сахарная свекла. Личные подсобные хозяйства выращивают также овощи, фрукты, плоды и ягоды, в основном для личного употребления</w:t>
      </w:r>
      <w:r>
        <w:rPr>
          <w:rFonts w:ascii="Times New Roman" w:hAnsi="Times New Roman" w:cs="Times New Roman"/>
          <w:sz w:val="28"/>
          <w:szCs w:val="28"/>
        </w:rPr>
        <w:t xml:space="preserve"> и реализации излишков на ярмарках выходного дня.</w:t>
      </w: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В отрасли животноводства на территории поселения по показателям 2014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2015 гг. </w:t>
      </w:r>
      <w:r w:rsidRPr="00EB1D94">
        <w:rPr>
          <w:rFonts w:ascii="Times New Roman" w:hAnsi="Times New Roman" w:cs="Times New Roman"/>
          <w:sz w:val="28"/>
          <w:szCs w:val="28"/>
        </w:rPr>
        <w:t>в планах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B1D94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гг. наблюдается спад из-за резкого снижения поголовья скота в ЗАО «имени Дзержинского». На предприятии была ликвидирована ферма по производству мяса и молока</w:t>
      </w:r>
      <w:r>
        <w:rPr>
          <w:rFonts w:ascii="Times New Roman" w:hAnsi="Times New Roman" w:cs="Times New Roman"/>
          <w:sz w:val="28"/>
          <w:szCs w:val="28"/>
        </w:rPr>
        <w:t>, по причине низкой рентабельности производства</w:t>
      </w:r>
      <w:r w:rsidRPr="00EB1D94">
        <w:rPr>
          <w:rFonts w:ascii="Times New Roman" w:hAnsi="Times New Roman" w:cs="Times New Roman"/>
          <w:sz w:val="28"/>
          <w:szCs w:val="28"/>
        </w:rPr>
        <w:t>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Молоко производится только в личных подсобных хозяйствах, реализации мясо – молочной продукции как таковой в поселении нет, продукция производится для личных потребностей населения. На показатели животноводства повлияло также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EB1D94">
        <w:rPr>
          <w:rFonts w:ascii="Times New Roman" w:hAnsi="Times New Roman" w:cs="Times New Roman"/>
          <w:sz w:val="28"/>
          <w:szCs w:val="28"/>
        </w:rPr>
        <w:t xml:space="preserve"> поголовья свиней в личных подсобных хозяйствах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1D94">
        <w:rPr>
          <w:rFonts w:ascii="Times New Roman" w:hAnsi="Times New Roman" w:cs="Times New Roman"/>
          <w:sz w:val="28"/>
          <w:szCs w:val="28"/>
        </w:rPr>
        <w:t xml:space="preserve"> в связи с </w:t>
      </w:r>
      <w:r>
        <w:rPr>
          <w:rFonts w:ascii="Times New Roman" w:hAnsi="Times New Roman" w:cs="Times New Roman"/>
          <w:sz w:val="28"/>
          <w:szCs w:val="28"/>
        </w:rPr>
        <w:t>улучшением</w:t>
      </w:r>
      <w:r w:rsidRPr="00EB1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эпидемиологической обстановкой</w:t>
      </w:r>
      <w:r w:rsidRPr="00EB1D94">
        <w:rPr>
          <w:rFonts w:ascii="Times New Roman" w:hAnsi="Times New Roman" w:cs="Times New Roman"/>
          <w:sz w:val="28"/>
          <w:szCs w:val="28"/>
        </w:rPr>
        <w:t xml:space="preserve"> по АЧС (африканской чуме свиней).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Птицеводством и овцеводством также занимаются только в личных подсобных хозяйствах.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среднесрочной перспективе рост производства основных видов сельскохозяйственной продукции может быть обеспечен более полным использованием потенциала крестьянских (фермерских) хозяйств и хозяйств населения, укреплением кормовой базы, улучшением селекционно-племенной работы, применением высокоурожайных сортов и гибридов сельскохозяйственных культур, использованием интенсивных ресурсосберегающих технологий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b/>
          <w:sz w:val="28"/>
          <w:szCs w:val="28"/>
        </w:rPr>
        <w:t xml:space="preserve">Инвестиции в основной капитал </w:t>
      </w:r>
      <w:r w:rsidRPr="00EB1D94">
        <w:rPr>
          <w:rFonts w:ascii="Times New Roman" w:hAnsi="Times New Roman" w:cs="Times New Roman"/>
          <w:sz w:val="28"/>
          <w:szCs w:val="28"/>
        </w:rPr>
        <w:t>– совокупность затрат направленных на создание и воспроизводство основных средств. Основным источником инвестиций в основной капитал являются собственные средства ЗАО им. Дзержинского (прибыль), направленные на образование, приобретение сельскохозяйственных машин и оборудования, транспортных средств, а также бюджетные средства, предусмотренные на приобретение орг. техники для МБОУ Елизаветовской СОШ. Увеличение объемов инвестиций в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1D94">
        <w:rPr>
          <w:rFonts w:ascii="Times New Roman" w:hAnsi="Times New Roman" w:cs="Times New Roman"/>
          <w:sz w:val="28"/>
          <w:szCs w:val="28"/>
        </w:rPr>
        <w:t xml:space="preserve"> в сравнении с аналогичным периодом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г. связано с введением в эксплуатацию жилых домов, за счет средств населения на индивидуальное жилищное строительство.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Прогнозируемый показатель инвестиций в основной капитал за счет всех источников финансирования составит </w:t>
      </w:r>
      <w:r>
        <w:rPr>
          <w:rFonts w:ascii="Times New Roman" w:hAnsi="Times New Roman" w:cs="Times New Roman"/>
          <w:sz w:val="28"/>
          <w:szCs w:val="28"/>
        </w:rPr>
        <w:t>120,8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млн. руб.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году,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этот показатель составляет </w:t>
      </w:r>
      <w:r>
        <w:rPr>
          <w:rFonts w:ascii="Times New Roman" w:hAnsi="Times New Roman" w:cs="Times New Roman"/>
          <w:sz w:val="28"/>
          <w:szCs w:val="28"/>
        </w:rPr>
        <w:t>132,53</w:t>
      </w:r>
      <w:r w:rsidRPr="00EB1D94">
        <w:rPr>
          <w:rFonts w:ascii="Times New Roman" w:hAnsi="Times New Roman" w:cs="Times New Roman"/>
          <w:sz w:val="28"/>
          <w:szCs w:val="28"/>
        </w:rPr>
        <w:t xml:space="preserve"> млн. руб., и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B1D94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соответственно </w:t>
      </w:r>
      <w:r>
        <w:rPr>
          <w:rFonts w:ascii="Times New Roman" w:hAnsi="Times New Roman" w:cs="Times New Roman"/>
          <w:sz w:val="28"/>
          <w:szCs w:val="28"/>
        </w:rPr>
        <w:t>144,55</w:t>
      </w:r>
      <w:r w:rsidRPr="00EB1D9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157,12</w:t>
      </w:r>
      <w:r w:rsidRPr="00EB1D94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EB1D94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EB1D94">
        <w:rPr>
          <w:rFonts w:ascii="Times New Roman" w:hAnsi="Times New Roman" w:cs="Times New Roman"/>
          <w:sz w:val="28"/>
          <w:szCs w:val="28"/>
        </w:rPr>
        <w:t xml:space="preserve"> очевидно стабильное ежегодное увеличение показателей инвестиций на прогнозируемые годы, что в своей совокупности носит положительный характер. 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B1D94">
        <w:rPr>
          <w:rFonts w:ascii="Times New Roman" w:hAnsi="Times New Roman" w:cs="Times New Roman"/>
          <w:b/>
          <w:sz w:val="28"/>
          <w:szCs w:val="28"/>
        </w:rPr>
        <w:t>Предпринимательская деятельность</w:t>
      </w:r>
      <w:r w:rsidRPr="00EB1D94">
        <w:rPr>
          <w:rFonts w:ascii="Times New Roman" w:hAnsi="Times New Roman" w:cs="Times New Roman"/>
          <w:sz w:val="28"/>
          <w:szCs w:val="28"/>
        </w:rPr>
        <w:t xml:space="preserve">, в основном, представлена предприятиями оптовой и розничной торговли, являющимися сегодня наиболее динамично развивающейся сферой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Pr="00EB1D94">
        <w:rPr>
          <w:rFonts w:ascii="Times New Roman" w:hAnsi="Times New Roman" w:cs="Times New Roman"/>
          <w:sz w:val="28"/>
          <w:szCs w:val="28"/>
        </w:rPr>
        <w:t xml:space="preserve">. </w:t>
      </w:r>
      <w:r w:rsidRPr="00EB1D94">
        <w:rPr>
          <w:rFonts w:ascii="Times New Roman" w:eastAsia="Calibri" w:hAnsi="Times New Roman" w:cs="Times New Roman"/>
          <w:sz w:val="28"/>
          <w:szCs w:val="28"/>
        </w:rPr>
        <w:t xml:space="preserve">Население Елизаветовского сельского </w:t>
      </w:r>
      <w:r w:rsidRPr="00EB1D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поселения полностью обеспечено продовольственными и частично промышленными товарами. На территории поселения действуют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B1D94">
        <w:rPr>
          <w:rFonts w:ascii="Times New Roman" w:eastAsia="Calibri" w:hAnsi="Times New Roman" w:cs="Times New Roman"/>
          <w:sz w:val="28"/>
          <w:szCs w:val="28"/>
        </w:rPr>
        <w:t xml:space="preserve"> объектов оптово-розничной торговли и  аптека. Оборот розничной торговли по оценке 201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B1D94">
        <w:rPr>
          <w:rFonts w:ascii="Times New Roman" w:eastAsia="Calibri" w:hAnsi="Times New Roman" w:cs="Times New Roman"/>
          <w:sz w:val="28"/>
          <w:szCs w:val="28"/>
        </w:rPr>
        <w:t xml:space="preserve"> года составляет 4 млн. руб.</w:t>
      </w:r>
      <w:r w:rsidRPr="00EB1D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Положительная тенденция прослеживается и в изменении уровня средней заработной платы, выплачиваемой работникам малых предприятий.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На протяжении исследуемого периода предприятия (ЗАО им. Дзержинского, ООО, КФХ и ИП)  находящиеся на территории Елизаветовского сельского поселения показывают стабильно положительный </w:t>
      </w:r>
      <w:r w:rsidRPr="00EB1D94">
        <w:rPr>
          <w:rFonts w:ascii="Times New Roman" w:hAnsi="Times New Roman" w:cs="Times New Roman"/>
          <w:b/>
          <w:sz w:val="28"/>
          <w:szCs w:val="28"/>
        </w:rPr>
        <w:t>финансовый результат</w:t>
      </w:r>
      <w:r w:rsidRPr="00EB1D94">
        <w:rPr>
          <w:rFonts w:ascii="Times New Roman" w:hAnsi="Times New Roman" w:cs="Times New Roman"/>
          <w:sz w:val="28"/>
          <w:szCs w:val="28"/>
        </w:rPr>
        <w:t xml:space="preserve"> и прибыль. Повышение ценового уровня сельскохозяйственных культур, ценовая политика соответствующая затратам, </w:t>
      </w: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применением высокоурожайных сортов и гибридов сельскохозяйственных культур, использованием интенсивных ресурсосберегающих технологий</w:t>
      </w:r>
      <w:r w:rsidRPr="00EB1D94">
        <w:rPr>
          <w:rFonts w:ascii="Times New Roman" w:hAnsi="Times New Roman" w:cs="Times New Roman"/>
          <w:sz w:val="28"/>
          <w:szCs w:val="28"/>
        </w:rPr>
        <w:t xml:space="preserve"> увеличили прибыль предприятий. 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прибыль прибыльных предприятий прогнозируется в объеме </w:t>
      </w:r>
      <w:r>
        <w:rPr>
          <w:rFonts w:ascii="Times New Roman" w:hAnsi="Times New Roman" w:cs="Times New Roman"/>
          <w:sz w:val="28"/>
          <w:szCs w:val="28"/>
        </w:rPr>
        <w:t>86812,0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тыс. руб.,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96461,6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тыс. руб.,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107614,6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тыс. руб. и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B1D94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121128,5</w:t>
      </w:r>
      <w:r w:rsidRPr="00EB1D94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D94">
        <w:rPr>
          <w:rFonts w:ascii="Times New Roman" w:hAnsi="Times New Roman" w:cs="Times New Roman"/>
          <w:sz w:val="28"/>
          <w:szCs w:val="28"/>
        </w:rPr>
        <w:t>руб.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EB1D9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52F7B" w:rsidRPr="00EB1D94" w:rsidRDefault="00952F7B" w:rsidP="00952F7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>Главным целевым ориентиром и стратегическим направлением в сфере социально-экономического развития сельского поселения является повышение уровня и качества жизни населения на основе реализации целей социального развития, наращивания экономического потенциала, эффективного использования природно-ресурсного потенциала и перехода к устойчивому развитию территории.</w:t>
      </w:r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Глава Елизаветовского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1D94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gramStart"/>
      <w:r w:rsidRPr="00EB1D94">
        <w:rPr>
          <w:rFonts w:ascii="Times New Roman" w:hAnsi="Times New Roman" w:cs="Times New Roman"/>
          <w:sz w:val="28"/>
          <w:szCs w:val="28"/>
        </w:rPr>
        <w:t>Луговой</w:t>
      </w:r>
      <w:proofErr w:type="gramEnd"/>
    </w:p>
    <w:p w:rsidR="00952F7B" w:rsidRPr="00EB1D94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D9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EB1D94">
        <w:rPr>
          <w:rFonts w:ascii="Times New Roman" w:hAnsi="Times New Roman" w:cs="Times New Roman"/>
          <w:sz w:val="28"/>
          <w:szCs w:val="28"/>
        </w:rPr>
        <w:tab/>
      </w:r>
      <w:r w:rsidRPr="00EB1D94">
        <w:rPr>
          <w:rFonts w:ascii="Times New Roman" w:hAnsi="Times New Roman" w:cs="Times New Roman"/>
          <w:sz w:val="28"/>
          <w:szCs w:val="28"/>
        </w:rPr>
        <w:tab/>
      </w:r>
      <w:r w:rsidRPr="00EB1D94">
        <w:rPr>
          <w:rFonts w:ascii="Times New Roman" w:hAnsi="Times New Roman" w:cs="Times New Roman"/>
          <w:sz w:val="28"/>
          <w:szCs w:val="28"/>
        </w:rPr>
        <w:tab/>
      </w:r>
      <w:r w:rsidRPr="00EB1D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52F7B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2F7B" w:rsidRPr="007E25BE" w:rsidRDefault="00952F7B" w:rsidP="00952F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О.С. Лоза</w:t>
      </w:r>
    </w:p>
    <w:p w:rsidR="00A82E05" w:rsidRDefault="00A82E05"/>
    <w:sectPr w:rsidR="00A82E05" w:rsidSect="00952F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2F7B"/>
    <w:rsid w:val="0054244F"/>
    <w:rsid w:val="006F3EAF"/>
    <w:rsid w:val="00844BAA"/>
    <w:rsid w:val="008F65D8"/>
    <w:rsid w:val="00952F7B"/>
    <w:rsid w:val="00A82E05"/>
    <w:rsid w:val="00CE6C04"/>
    <w:rsid w:val="00DA520B"/>
    <w:rsid w:val="00E3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2F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1568</Words>
  <Characters>8943</Characters>
  <Application>Microsoft Office Word</Application>
  <DocSecurity>0</DocSecurity>
  <Lines>74</Lines>
  <Paragraphs>20</Paragraphs>
  <ScaleCrop>false</ScaleCrop>
  <Company/>
  <LinksUpToDate>false</LinksUpToDate>
  <CharactersWithSpaces>10491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7</cp:revision>
  <cp:lastPrinted>2015-10-13T01:06:00Z</cp:lastPrinted>
  <dcterms:created xsi:type="dcterms:W3CDTF">2015-09-28T05:21:00Z</dcterms:created>
  <dcterms:modified xsi:type="dcterms:W3CDTF">2015-10-13T01:06:00Z</dcterms:modified>
</cp:coreProperties>
</file>